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7" w:rsidRDefault="00D71D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ind w:left="460"/>
      </w:pPr>
      <w:bookmarkStart w:id="0" w:name="bookmark0"/>
      <w:r>
        <w:t>Работы, выполняемые в целях надлежащего содержания электрооборудования и</w:t>
      </w:r>
      <w:bookmarkEnd w:id="0"/>
    </w:p>
    <w:p w:rsidR="004369C7" w:rsidRDefault="00D71D4E">
      <w:pPr>
        <w:pStyle w:val="10"/>
        <w:keepNext/>
        <w:keepLines/>
        <w:shd w:val="clear" w:color="auto" w:fill="auto"/>
        <w:ind w:left="460"/>
      </w:pPr>
      <w:bookmarkStart w:id="1" w:name="bookmark1"/>
      <w:r>
        <w:t>телекоммуникационного оборудования в многоквартирном доме:</w:t>
      </w:r>
      <w:bookmarkEnd w:id="1"/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ind w:left="460" w:right="300"/>
      </w:pPr>
      <w:r>
        <w:t>проверка заземления оболочки электрокабеля, оборудования (на</w:t>
      </w:r>
      <w:r w:rsidR="0022498A">
        <w:t>сосы, щитовые вентиляторы и др.)</w:t>
      </w:r>
      <w:r>
        <w:t xml:space="preserve"> замеры сопротивления изоляции проводов, трубопроводов и восстановление цепей заземления по результатам проверки;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30"/>
        </w:tabs>
        <w:ind w:left="460"/>
      </w:pPr>
      <w:r>
        <w:t>проверка и обеспечение работоспособности устройств защитного отключения;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15"/>
        </w:tabs>
        <w:ind w:left="460" w:right="300"/>
      </w:pPr>
      <w:r>
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5"/>
        </w:tabs>
        <w:spacing w:after="211"/>
        <w:ind w:left="460"/>
      </w:pPr>
      <w:r>
        <w:t>контроль состояния и замена вышедших из строя датчиков.</w:t>
      </w:r>
    </w:p>
    <w:p w:rsidR="004369C7" w:rsidRDefault="00D71D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after="6" w:line="220" w:lineRule="exact"/>
        <w:ind w:left="460"/>
      </w:pPr>
      <w:bookmarkStart w:id="2" w:name="bookmark2"/>
      <w:r>
        <w:t>Работы, выполняемые в целях надлежащего содержания систем внутридомового</w:t>
      </w:r>
      <w:bookmarkEnd w:id="2"/>
    </w:p>
    <w:p w:rsidR="004369C7" w:rsidRDefault="00D71D4E">
      <w:pPr>
        <w:pStyle w:val="10"/>
        <w:keepNext/>
        <w:keepLines/>
        <w:shd w:val="clear" w:color="auto" w:fill="auto"/>
        <w:spacing w:line="220" w:lineRule="exact"/>
        <w:ind w:left="460"/>
      </w:pPr>
      <w:bookmarkStart w:id="3" w:name="bookmark3"/>
      <w:r>
        <w:t>газового оборудования в многоквартирном доме:</w:t>
      </w:r>
      <w:bookmarkEnd w:id="3"/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0"/>
        </w:tabs>
        <w:spacing w:line="257" w:lineRule="exact"/>
        <w:ind w:left="460" w:right="300"/>
      </w:pPr>
      <w:r>
        <w:t>организация проверки состояния системы внутридомового газового оборудования и ее отдельных элементов по договорам со специализированными организациями;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2"/>
        </w:tabs>
        <w:spacing w:line="257" w:lineRule="exact"/>
        <w:ind w:left="460" w:right="300"/>
      </w:pPr>
      <w:r>
        <w:t>организация технического обслуживания и ремонта систем контроля загазованности помещений по договорам со специализированными организациями;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210" w:line="257" w:lineRule="exact"/>
        <w:ind w:left="460" w:right="300"/>
      </w:pPr>
      <w:r>
        <w:t>при выявлении нарушений и неисправностей внутридомового газового оборудования, систем' дымоудаления и вентиляции, способных повлечь скопление газа в помещениях - организация проведения работ по их устранению по договорам со специализированными организациями.</w:t>
      </w:r>
    </w:p>
    <w:p w:rsidR="004369C7" w:rsidRDefault="00D71D4E">
      <w:pPr>
        <w:pStyle w:val="10"/>
        <w:keepNext/>
        <w:keepLines/>
        <w:shd w:val="clear" w:color="auto" w:fill="auto"/>
        <w:spacing w:after="186" w:line="220" w:lineRule="exact"/>
        <w:ind w:left="460" w:firstLine="0"/>
        <w:jc w:val="left"/>
      </w:pPr>
      <w:bookmarkStart w:id="4" w:name="bookmark4"/>
      <w:r>
        <w:t>4. Работы и услуги по содержанию иного общего имущества в многоквартирном доме</w:t>
      </w:r>
      <w:bookmarkEnd w:id="4"/>
    </w:p>
    <w:p w:rsidR="004369C7" w:rsidRDefault="00D71D4E">
      <w:pPr>
        <w:pStyle w:val="10"/>
        <w:keepNext/>
        <w:keepLines/>
        <w:shd w:val="clear" w:color="auto" w:fill="auto"/>
        <w:spacing w:line="220" w:lineRule="exact"/>
        <w:ind w:left="460"/>
      </w:pPr>
      <w:bookmarkStart w:id="5" w:name="bookmark5"/>
      <w:r>
        <w:t>4.1. Работы по содержанию помещений, входящих в состав общего имущества в</w:t>
      </w:r>
      <w:bookmarkEnd w:id="5"/>
    </w:p>
    <w:p w:rsidR="004369C7" w:rsidRDefault="004369C7">
      <w:pPr>
        <w:jc w:val="center"/>
        <w:rPr>
          <w:sz w:val="0"/>
          <w:szCs w:val="0"/>
        </w:rPr>
      </w:pPr>
    </w:p>
    <w:p w:rsidR="004369C7" w:rsidRDefault="00D71D4E">
      <w:pPr>
        <w:pStyle w:val="10"/>
        <w:keepNext/>
        <w:keepLines/>
        <w:shd w:val="clear" w:color="auto" w:fill="auto"/>
        <w:tabs>
          <w:tab w:val="left" w:leader="underscore" w:pos="7438"/>
          <w:tab w:val="left" w:leader="underscore" w:pos="10692"/>
        </w:tabs>
        <w:spacing w:line="220" w:lineRule="exact"/>
        <w:ind w:left="460"/>
      </w:pPr>
      <w:bookmarkStart w:id="6" w:name="bookmark6"/>
      <w:r>
        <w:t xml:space="preserve">многоквартирном доме этажностью выше 3-х: </w:t>
      </w:r>
      <w:bookmarkEnd w:id="6"/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2"/>
        </w:tabs>
        <w:ind w:left="460" w:right="300"/>
      </w:pPr>
      <w:r>
        <w:t>сухая и влажная уборка тамбуров, коридоров, лестничных площадок и маршей, пандусов в домах свыше трёх этажей;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30"/>
        </w:tabs>
        <w:ind w:left="460" w:right="300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домах свыше трёх этажей;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5"/>
        </w:tabs>
        <w:ind w:left="460"/>
      </w:pPr>
      <w:r>
        <w:t>мытье окон в домах свыше трёх этажей;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5"/>
        </w:tabs>
        <w:ind w:left="460" w:right="300"/>
      </w:pPr>
      <w:r>
        <w:t>очистка систем защиты от грязи (металлических решеток, ячеистых покрытий, приямков) в домах свыше трёх этажей;</w:t>
      </w:r>
    </w:p>
    <w:p w:rsidR="004369C7" w:rsidRDefault="00D71D4E">
      <w:pPr>
        <w:pStyle w:val="11"/>
        <w:shd w:val="clear" w:color="auto" w:fill="auto"/>
        <w:spacing w:after="172"/>
        <w:ind w:left="460" w:right="300" w:firstLine="0"/>
        <w:jc w:val="left"/>
      </w:pPr>
      <w:r>
        <w:t>- проведение дератизации и дезинсекции помещений, входящих в состав общего имущества в многоквартирном доме.</w:t>
      </w:r>
    </w:p>
    <w:p w:rsidR="004369C7" w:rsidRDefault="00D71D4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97"/>
        </w:tabs>
        <w:spacing w:line="269" w:lineRule="exact"/>
        <w:ind w:left="460"/>
      </w:pPr>
      <w:bookmarkStart w:id="7" w:name="bookmark7"/>
      <w:r>
        <w:t>Работы по содержанию придомовой территории в теплый период года:</w:t>
      </w:r>
      <w:bookmarkEnd w:id="7"/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line="269" w:lineRule="exact"/>
        <w:ind w:left="460"/>
      </w:pPr>
      <w:r>
        <w:t>подметание и уборка придомовой территории в домах свыше трёх этажей;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324"/>
        </w:tabs>
        <w:spacing w:line="269" w:lineRule="exact"/>
        <w:ind w:left="460"/>
      </w:pPr>
      <w:r>
        <w:t>, очистка от мусора, установленных возле подъездов, и уборка контейнерных площадок,</w:t>
      </w:r>
    </w:p>
    <w:p w:rsidR="004369C7" w:rsidRDefault="00D71D4E">
      <w:pPr>
        <w:pStyle w:val="11"/>
        <w:shd w:val="clear" w:color="auto" w:fill="auto"/>
        <w:spacing w:line="220" w:lineRule="exact"/>
        <w:ind w:left="460" w:firstLine="0"/>
        <w:jc w:val="left"/>
      </w:pPr>
      <w:r>
        <w:t>расположенных на территории общего имущества многоквартирного дома;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18"/>
        </w:tabs>
        <w:spacing w:line="250" w:lineRule="exact"/>
        <w:ind w:left="460" w:right="300"/>
      </w:pPr>
      <w:r>
        <w:t>уборка крыльца и площадки перед входом в подъезд, очистка металлической решетки и приямка в домах свыше трёх этажей.</w:t>
      </w:r>
    </w:p>
    <w:p w:rsidR="004369C7" w:rsidRDefault="00D71D4E">
      <w:pPr>
        <w:pStyle w:val="11"/>
        <w:numPr>
          <w:ilvl w:val="0"/>
          <w:numId w:val="2"/>
        </w:numPr>
        <w:shd w:val="clear" w:color="auto" w:fill="auto"/>
        <w:tabs>
          <w:tab w:val="left" w:pos="420"/>
        </w:tabs>
        <w:spacing w:after="161" w:line="220" w:lineRule="exact"/>
        <w:ind w:left="460"/>
      </w:pPr>
      <w:r>
        <w:t>уборка и выкашивание газонов.</w:t>
      </w:r>
    </w:p>
    <w:p w:rsidR="004369C7" w:rsidRDefault="00D71D4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97"/>
        </w:tabs>
        <w:spacing w:after="180" w:line="254" w:lineRule="exact"/>
        <w:ind w:left="60" w:right="800" w:firstLine="0"/>
        <w:jc w:val="left"/>
      </w:pPr>
      <w:bookmarkStart w:id="8" w:name="bookmark8"/>
      <w: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освещения.</w:t>
      </w:r>
      <w:bookmarkEnd w:id="8"/>
    </w:p>
    <w:p w:rsidR="00BC318E" w:rsidRDefault="00BC318E" w:rsidP="00BC318E">
      <w:pPr>
        <w:pStyle w:val="20"/>
        <w:framePr w:h="305" w:vSpace="727" w:wrap="notBeside" w:vAnchor="text" w:hAnchor="page" w:x="1841" w:y="1776"/>
        <w:shd w:val="clear" w:color="auto" w:fill="auto"/>
        <w:tabs>
          <w:tab w:val="left" w:pos="7271"/>
        </w:tabs>
        <w:spacing w:line="230" w:lineRule="exact"/>
        <w:ind w:left="100"/>
      </w:pPr>
      <w:bookmarkStart w:id="9" w:name="bookmark9"/>
      <w:r>
        <w:t>Генеральный директор ООО «Регион-Проект»                            Собственник</w:t>
      </w:r>
    </w:p>
    <w:p w:rsidR="00BC318E" w:rsidRDefault="00BC318E" w:rsidP="00BC318E">
      <w:pPr>
        <w:pStyle w:val="20"/>
        <w:framePr w:h="305" w:vSpace="727" w:wrap="notBeside" w:vAnchor="text" w:hAnchor="page" w:x="1841" w:y="1776"/>
        <w:shd w:val="clear" w:color="auto" w:fill="auto"/>
        <w:tabs>
          <w:tab w:val="left" w:pos="7271"/>
        </w:tabs>
        <w:spacing w:line="230" w:lineRule="exact"/>
        <w:ind w:left="100"/>
      </w:pPr>
    </w:p>
    <w:p w:rsidR="00BC318E" w:rsidRPr="0022498A" w:rsidRDefault="00BC318E" w:rsidP="00BC318E">
      <w:pPr>
        <w:pStyle w:val="20"/>
        <w:framePr w:h="305" w:vSpace="727" w:wrap="notBeside" w:vAnchor="text" w:hAnchor="page" w:x="1841" w:y="1776"/>
        <w:shd w:val="clear" w:color="auto" w:fill="auto"/>
        <w:tabs>
          <w:tab w:val="left" w:pos="7271"/>
        </w:tabs>
        <w:spacing w:line="230" w:lineRule="exact"/>
        <w:ind w:left="100"/>
      </w:pPr>
      <w:r>
        <w:t>____________________________И.В. Горбарчук</w:t>
      </w:r>
    </w:p>
    <w:p w:rsidR="004369C7" w:rsidRDefault="0022498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92"/>
        </w:tabs>
        <w:spacing w:line="254" w:lineRule="exact"/>
        <w:ind w:left="60" w:right="300" w:firstLine="0"/>
        <w:jc w:val="left"/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5182235</wp:posOffset>
            </wp:positionH>
            <wp:positionV relativeFrom="paragraph">
              <wp:posOffset>2331085</wp:posOffset>
            </wp:positionV>
            <wp:extent cx="77470" cy="45085"/>
            <wp:effectExtent l="19050" t="19050" r="0" b="0"/>
            <wp:wrapTight wrapText="bothSides">
              <wp:wrapPolygon edited="1">
                <wp:start x="6642" y="0"/>
                <wp:lineTo x="19996" y="0"/>
                <wp:lineTo x="19996" y="1465"/>
                <wp:lineTo x="21600" y="1465"/>
                <wp:lineTo x="21600" y="10126"/>
                <wp:lineTo x="19996" y="10126"/>
                <wp:lineTo x="19996" y="19466"/>
                <wp:lineTo x="17587" y="19466"/>
                <wp:lineTo x="17587" y="21600"/>
                <wp:lineTo x="0" y="21600"/>
                <wp:lineTo x="0" y="19466"/>
                <wp:lineTo x="661" y="19466"/>
                <wp:lineTo x="661" y="17779"/>
                <wp:lineTo x="5259" y="17779"/>
                <wp:lineTo x="5259" y="1465"/>
                <wp:lineTo x="6642" y="1465"/>
                <wp:lineTo x="6642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126984" flipH="1" flipV="1">
                      <a:off x="0" y="0"/>
                      <a:ext cx="7747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D4E">
        <w:t xml:space="preserve">Обеспечение устранения аварий в соответствии с установленными предельными </w:t>
      </w:r>
      <w:r>
        <w:t>сроками на внутридомовых инженерных</w:t>
      </w:r>
      <w:r w:rsidR="00D71D4E">
        <w:t xml:space="preserve"> системах в многоквартирном доме, выполнения заявок населения.</w:t>
      </w:r>
      <w:bookmarkEnd w:id="9"/>
    </w:p>
    <w:sectPr w:rsidR="004369C7" w:rsidSect="004369C7">
      <w:type w:val="continuous"/>
      <w:pgSz w:w="11905" w:h="16837"/>
      <w:pgMar w:top="294" w:right="262" w:bottom="1859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6D" w:rsidRDefault="00541E6D" w:rsidP="004369C7">
      <w:r>
        <w:separator/>
      </w:r>
    </w:p>
  </w:endnote>
  <w:endnote w:type="continuationSeparator" w:id="0">
    <w:p w:rsidR="00541E6D" w:rsidRDefault="00541E6D" w:rsidP="0043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6D" w:rsidRDefault="00541E6D"/>
  </w:footnote>
  <w:footnote w:type="continuationSeparator" w:id="0">
    <w:p w:rsidR="00541E6D" w:rsidRDefault="00541E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F51"/>
    <w:multiLevelType w:val="multilevel"/>
    <w:tmpl w:val="E04202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E6F26"/>
    <w:multiLevelType w:val="multilevel"/>
    <w:tmpl w:val="B6CAF9C2"/>
    <w:lvl w:ilvl="0">
      <w:start w:val="2"/>
      <w:numFmt w:val="decimal"/>
      <w:lvlText w:val="4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906F5"/>
    <w:multiLevelType w:val="multilevel"/>
    <w:tmpl w:val="621C444A"/>
    <w:lvl w:ilvl="0">
      <w:start w:val="4"/>
      <w:numFmt w:val="decimal"/>
      <w:lvlText w:val="3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69C7"/>
    <w:rsid w:val="0003134C"/>
    <w:rsid w:val="00124A2A"/>
    <w:rsid w:val="001B4A6D"/>
    <w:rsid w:val="0022498A"/>
    <w:rsid w:val="0035190A"/>
    <w:rsid w:val="004369C7"/>
    <w:rsid w:val="00541E6D"/>
    <w:rsid w:val="00895B24"/>
    <w:rsid w:val="00B66F21"/>
    <w:rsid w:val="00BC318E"/>
    <w:rsid w:val="00D71D4E"/>
    <w:rsid w:val="00F6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9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69C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pt">
    <w:name w:val="Основной текст (2) + 11 pt;Не полужирный"/>
    <w:basedOn w:val="2"/>
    <w:rsid w:val="004369C7"/>
    <w:rPr>
      <w:b/>
      <w:bCs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4369C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4369C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4369C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369C7"/>
    <w:pPr>
      <w:shd w:val="clear" w:color="auto" w:fill="FFFFFF"/>
      <w:spacing w:line="259" w:lineRule="exact"/>
      <w:ind w:hanging="400"/>
      <w:jc w:val="both"/>
      <w:outlineLvl w:val="0"/>
    </w:pPr>
    <w:rPr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4369C7"/>
    <w:pPr>
      <w:shd w:val="clear" w:color="auto" w:fill="FFFFFF"/>
      <w:spacing w:line="259" w:lineRule="exact"/>
      <w:ind w:hanging="40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8</cp:revision>
  <cp:lastPrinted>2014-09-12T06:49:00Z</cp:lastPrinted>
  <dcterms:created xsi:type="dcterms:W3CDTF">2014-09-11T11:04:00Z</dcterms:created>
  <dcterms:modified xsi:type="dcterms:W3CDTF">2014-09-12T07:27:00Z</dcterms:modified>
</cp:coreProperties>
</file>